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23A66DF5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E01EFB">
        <w:rPr>
          <w:rFonts w:ascii="Times New Roman" w:hAnsi="Times New Roman"/>
          <w:b/>
          <w:bCs/>
        </w:rPr>
        <w:tab/>
      </w:r>
      <w:r w:rsidRPr="00E01EFB">
        <w:rPr>
          <w:rFonts w:ascii="Times New Roman" w:hAnsi="Times New Roman"/>
          <w:b/>
          <w:bCs/>
        </w:rPr>
        <w:tab/>
      </w:r>
      <w:r w:rsidRPr="00E01EFB">
        <w:rPr>
          <w:rFonts w:ascii="Times New Roman" w:hAnsi="Times New Roman"/>
          <w:b/>
          <w:bCs/>
        </w:rPr>
        <w:tab/>
      </w:r>
      <w:r w:rsidRPr="00E01EFB">
        <w:rPr>
          <w:rFonts w:ascii="Times New Roman" w:hAnsi="Times New Roman"/>
          <w:b/>
          <w:bCs/>
        </w:rPr>
        <w:tab/>
      </w:r>
      <w:r w:rsidRPr="00E01EFB">
        <w:rPr>
          <w:rFonts w:ascii="Times New Roman" w:hAnsi="Times New Roman"/>
          <w:b/>
          <w:bCs/>
        </w:rPr>
        <w:tab/>
      </w:r>
      <w:r w:rsidR="008C00FE">
        <w:rPr>
          <w:rFonts w:ascii="Corbel" w:hAnsi="Corbel"/>
          <w:bCs/>
          <w:i/>
        </w:rPr>
        <w:t>Załącznik nr 1.5 do Zarządzenia Rektora UR nr 61/2025</w:t>
      </w:r>
    </w:p>
    <w:p w14:paraId="674EF3D3" w14:textId="77777777" w:rsidR="00BB18A3" w:rsidRPr="00E01EFB" w:rsidRDefault="00BB18A3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E01EF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1EFB">
        <w:rPr>
          <w:rFonts w:ascii="Corbel" w:hAnsi="Corbel"/>
          <w:b/>
          <w:smallCaps/>
          <w:sz w:val="24"/>
          <w:szCs w:val="24"/>
        </w:rPr>
        <w:t>SYLABUS</w:t>
      </w:r>
    </w:p>
    <w:p w14:paraId="2B86C6BA" w14:textId="2F4A58D1" w:rsidR="00527369" w:rsidRDefault="0071620A" w:rsidP="00527369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E01EF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01EFB">
        <w:rPr>
          <w:rFonts w:ascii="Corbel" w:hAnsi="Corbel"/>
          <w:i/>
          <w:smallCaps/>
          <w:sz w:val="24"/>
          <w:szCs w:val="24"/>
        </w:rPr>
        <w:t xml:space="preserve"> </w:t>
      </w:r>
      <w:r w:rsidR="00DB1AB2">
        <w:rPr>
          <w:rFonts w:ascii="Corbel" w:hAnsi="Corbel"/>
          <w:i/>
          <w:smallCaps/>
          <w:sz w:val="24"/>
          <w:szCs w:val="24"/>
        </w:rPr>
        <w:t>202</w:t>
      </w:r>
      <w:r w:rsidR="0016787D">
        <w:rPr>
          <w:rFonts w:ascii="Corbel" w:hAnsi="Corbel"/>
          <w:i/>
          <w:smallCaps/>
          <w:sz w:val="24"/>
          <w:szCs w:val="24"/>
        </w:rPr>
        <w:t>5</w:t>
      </w:r>
      <w:r w:rsidR="00DB1AB2">
        <w:rPr>
          <w:rFonts w:ascii="Corbel" w:hAnsi="Corbel"/>
          <w:i/>
          <w:smallCaps/>
          <w:sz w:val="24"/>
          <w:szCs w:val="24"/>
        </w:rPr>
        <w:t>-202</w:t>
      </w:r>
      <w:r w:rsidR="0016787D">
        <w:rPr>
          <w:rFonts w:ascii="Corbel" w:hAnsi="Corbel"/>
          <w:i/>
          <w:smallCaps/>
          <w:sz w:val="24"/>
          <w:szCs w:val="24"/>
        </w:rPr>
        <w:t>8</w:t>
      </w:r>
    </w:p>
    <w:p w14:paraId="1BE067E7" w14:textId="070A26FF" w:rsidR="00DC6D0C" w:rsidRPr="00E01EFB" w:rsidRDefault="00DC6D0C" w:rsidP="003823BE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</w:p>
    <w:p w14:paraId="6A743604" w14:textId="1FB3236F" w:rsidR="00445970" w:rsidRPr="00E01EFB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01EFB">
        <w:rPr>
          <w:rFonts w:ascii="Corbel" w:hAnsi="Corbel"/>
          <w:sz w:val="20"/>
          <w:szCs w:val="20"/>
        </w:rPr>
        <w:t xml:space="preserve">Rok akademicki   </w:t>
      </w:r>
      <w:r w:rsidR="00182C9E" w:rsidRPr="00E01EFB">
        <w:rPr>
          <w:rFonts w:ascii="Corbel" w:hAnsi="Corbel"/>
          <w:sz w:val="20"/>
          <w:szCs w:val="20"/>
        </w:rPr>
        <w:t>202</w:t>
      </w:r>
      <w:r w:rsidR="0016787D">
        <w:rPr>
          <w:rFonts w:ascii="Corbel" w:hAnsi="Corbel"/>
          <w:sz w:val="20"/>
          <w:szCs w:val="20"/>
        </w:rPr>
        <w:t>7</w:t>
      </w:r>
      <w:r w:rsidR="00182C9E" w:rsidRPr="00E01EFB">
        <w:rPr>
          <w:rFonts w:ascii="Corbel" w:hAnsi="Corbel"/>
          <w:sz w:val="20"/>
          <w:szCs w:val="20"/>
        </w:rPr>
        <w:t>/202</w:t>
      </w:r>
      <w:r w:rsidR="0016787D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E01E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01EF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1EFB">
        <w:rPr>
          <w:rFonts w:ascii="Corbel" w:hAnsi="Corbel"/>
          <w:szCs w:val="24"/>
        </w:rPr>
        <w:t xml:space="preserve">1. </w:t>
      </w:r>
      <w:r w:rsidR="0085747A" w:rsidRPr="00E01EFB">
        <w:rPr>
          <w:rFonts w:ascii="Corbel" w:hAnsi="Corbel"/>
          <w:szCs w:val="24"/>
        </w:rPr>
        <w:t xml:space="preserve">Podstawowe </w:t>
      </w:r>
      <w:r w:rsidR="00445970" w:rsidRPr="00E01EF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01EFB" w:rsidRPr="00E01EFB" w14:paraId="0ABA8A78" w14:textId="77777777" w:rsidTr="0016787D">
        <w:tc>
          <w:tcPr>
            <w:tcW w:w="2694" w:type="dxa"/>
            <w:vAlign w:val="center"/>
          </w:tcPr>
          <w:p w14:paraId="617C0DAC" w14:textId="77777777" w:rsidR="0085747A" w:rsidRPr="00E01E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B4A1DB6" w:rsidR="0085747A" w:rsidRPr="00E01EFB" w:rsidRDefault="00E227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Analiza i wycena portfela inwestycyjnego</w:t>
            </w:r>
          </w:p>
        </w:tc>
      </w:tr>
      <w:tr w:rsidR="00E01EFB" w:rsidRPr="00E01EFB" w14:paraId="506999EA" w14:textId="77777777" w:rsidTr="0016787D">
        <w:tc>
          <w:tcPr>
            <w:tcW w:w="2694" w:type="dxa"/>
            <w:vAlign w:val="center"/>
          </w:tcPr>
          <w:p w14:paraId="315ED69E" w14:textId="77777777" w:rsidR="0085747A" w:rsidRPr="00E01E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01EF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2E2DF68" w:rsidR="0085747A" w:rsidRPr="00E01EFB" w:rsidRDefault="00070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1"/>
                <w:szCs w:val="21"/>
              </w:rPr>
              <w:t>E/I/GFiR/C-1.3b</w:t>
            </w:r>
          </w:p>
        </w:tc>
      </w:tr>
      <w:tr w:rsidR="0016787D" w:rsidRPr="00E01EFB" w14:paraId="4D7811D2" w14:textId="77777777" w:rsidTr="0016787D">
        <w:tc>
          <w:tcPr>
            <w:tcW w:w="2694" w:type="dxa"/>
            <w:vAlign w:val="center"/>
          </w:tcPr>
          <w:p w14:paraId="7E428FF4" w14:textId="77777777" w:rsidR="0016787D" w:rsidRPr="00E01EFB" w:rsidRDefault="0016787D" w:rsidP="0016787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A997DB3" w14:textId="1FF356A0" w:rsidR="0016787D" w:rsidRPr="00E01EFB" w:rsidRDefault="0016787D" w:rsidP="001678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41A0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6787D" w:rsidRPr="00E01EFB" w14:paraId="667C2DFC" w14:textId="77777777" w:rsidTr="0016787D">
        <w:tc>
          <w:tcPr>
            <w:tcW w:w="2694" w:type="dxa"/>
            <w:vAlign w:val="center"/>
          </w:tcPr>
          <w:p w14:paraId="12507E4F" w14:textId="77777777" w:rsidR="0016787D" w:rsidRPr="00E01EFB" w:rsidRDefault="0016787D" w:rsidP="0016787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51CDAC4E" w:rsidR="0016787D" w:rsidRPr="00E01EFB" w:rsidRDefault="0016787D" w:rsidP="001678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41A0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01EFB" w:rsidRPr="00E01EFB" w14:paraId="1C470296" w14:textId="77777777" w:rsidTr="0016787D">
        <w:tc>
          <w:tcPr>
            <w:tcW w:w="2694" w:type="dxa"/>
            <w:vAlign w:val="center"/>
          </w:tcPr>
          <w:p w14:paraId="44FD0D04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A506A5D" w:rsidR="0085747A" w:rsidRPr="00E01EFB" w:rsidRDefault="00E810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E01EFB" w:rsidRPr="00E01EFB" w14:paraId="0369B07B" w14:textId="77777777" w:rsidTr="0016787D">
        <w:tc>
          <w:tcPr>
            <w:tcW w:w="2694" w:type="dxa"/>
            <w:vAlign w:val="center"/>
          </w:tcPr>
          <w:p w14:paraId="6B3B00C4" w14:textId="77777777" w:rsidR="0085747A" w:rsidRPr="00E01EF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F5CD7C9" w:rsidR="0085747A" w:rsidRPr="00E01EFB" w:rsidRDefault="00BC0506" w:rsidP="00E227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F00048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ierwsz</w:t>
            </w: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E01EFB" w:rsidRPr="00E01EFB" w14:paraId="2753A7D6" w14:textId="77777777" w:rsidTr="0016787D">
        <w:tc>
          <w:tcPr>
            <w:tcW w:w="2694" w:type="dxa"/>
            <w:vAlign w:val="center"/>
          </w:tcPr>
          <w:p w14:paraId="08A4166F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42EB3A9C" w:rsidR="0085747A" w:rsidRPr="00E01EFB" w:rsidRDefault="00BC05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C41B9B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E01EFB" w:rsidRPr="00E01EFB" w14:paraId="3A39C6A1" w14:textId="77777777" w:rsidTr="0016787D">
        <w:tc>
          <w:tcPr>
            <w:tcW w:w="2694" w:type="dxa"/>
            <w:vAlign w:val="center"/>
          </w:tcPr>
          <w:p w14:paraId="4F5A79F5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3F1DD8B" w:rsidR="0085747A" w:rsidRPr="00E01EFB" w:rsidRDefault="00BC05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823BE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tacjonarne </w:t>
            </w:r>
          </w:p>
        </w:tc>
      </w:tr>
      <w:tr w:rsidR="00E01EFB" w:rsidRPr="00E01EFB" w14:paraId="007CF2B1" w14:textId="77777777" w:rsidTr="0016787D">
        <w:tc>
          <w:tcPr>
            <w:tcW w:w="2694" w:type="dxa"/>
            <w:vAlign w:val="center"/>
          </w:tcPr>
          <w:p w14:paraId="5585E70D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01EFB">
              <w:rPr>
                <w:rFonts w:ascii="Corbel" w:hAnsi="Corbel"/>
                <w:sz w:val="24"/>
                <w:szCs w:val="24"/>
              </w:rPr>
              <w:t>/y</w:t>
            </w:r>
            <w:r w:rsidRPr="00E01EF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72F7CED" w:rsidR="0085747A" w:rsidRPr="00E01EFB" w:rsidRDefault="001A6CD8" w:rsidP="001A6C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E2277E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5</w:t>
            </w:r>
          </w:p>
        </w:tc>
      </w:tr>
      <w:tr w:rsidR="00E01EFB" w:rsidRPr="00E01EFB" w14:paraId="4F3F54D3" w14:textId="77777777" w:rsidTr="0016787D">
        <w:tc>
          <w:tcPr>
            <w:tcW w:w="2694" w:type="dxa"/>
            <w:vAlign w:val="center"/>
          </w:tcPr>
          <w:p w14:paraId="547711CB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3BD5CF8" w:rsidR="0085747A" w:rsidRPr="00E01EFB" w:rsidRDefault="00BC050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F00048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 do wyboru</w:t>
            </w:r>
          </w:p>
        </w:tc>
      </w:tr>
      <w:tr w:rsidR="00E01EFB" w:rsidRPr="00E01EFB" w14:paraId="5B7A417E" w14:textId="77777777" w:rsidTr="0016787D">
        <w:tc>
          <w:tcPr>
            <w:tcW w:w="2694" w:type="dxa"/>
            <w:vAlign w:val="center"/>
          </w:tcPr>
          <w:p w14:paraId="4BA6022F" w14:textId="77777777" w:rsidR="00923D7D" w:rsidRPr="00E01EF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B7426C2" w:rsidR="00923D7D" w:rsidRPr="00E01EFB" w:rsidRDefault="001A6C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C41B9B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E01EFB" w:rsidRPr="00E01EFB" w14:paraId="65731A9E" w14:textId="77777777" w:rsidTr="0016787D">
        <w:tc>
          <w:tcPr>
            <w:tcW w:w="2694" w:type="dxa"/>
            <w:vAlign w:val="center"/>
          </w:tcPr>
          <w:p w14:paraId="7C2F6978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E01EFB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Lichota</w:t>
            </w:r>
          </w:p>
        </w:tc>
      </w:tr>
      <w:tr w:rsidR="00E01EFB" w:rsidRPr="00E01EFB" w14:paraId="57276881" w14:textId="77777777" w:rsidTr="0016787D">
        <w:tc>
          <w:tcPr>
            <w:tcW w:w="2694" w:type="dxa"/>
            <w:vAlign w:val="center"/>
          </w:tcPr>
          <w:p w14:paraId="0BD0FC2A" w14:textId="77777777" w:rsidR="0085747A" w:rsidRPr="00E01EFB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2CC9ACC8" w:rsidR="003823BE" w:rsidRPr="00E01EFB" w:rsidRDefault="003823BE" w:rsidP="00F0004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E01EF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01EFB">
        <w:rPr>
          <w:rFonts w:ascii="Corbel" w:hAnsi="Corbel"/>
          <w:sz w:val="24"/>
          <w:szCs w:val="24"/>
        </w:rPr>
        <w:t xml:space="preserve">* </w:t>
      </w:r>
      <w:r w:rsidR="00B90885" w:rsidRPr="00E01EF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01EFB">
        <w:rPr>
          <w:rFonts w:ascii="Corbel" w:hAnsi="Corbel"/>
          <w:b w:val="0"/>
          <w:sz w:val="24"/>
          <w:szCs w:val="24"/>
        </w:rPr>
        <w:t>e,</w:t>
      </w:r>
      <w:r w:rsidR="00C41B9B" w:rsidRPr="00E01EFB">
        <w:rPr>
          <w:rFonts w:ascii="Corbel" w:hAnsi="Corbel"/>
          <w:b w:val="0"/>
          <w:sz w:val="24"/>
          <w:szCs w:val="24"/>
        </w:rPr>
        <w:t xml:space="preserve"> </w:t>
      </w:r>
      <w:r w:rsidRPr="00E01EF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01EFB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E01EF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01EFB">
        <w:rPr>
          <w:rFonts w:ascii="Corbel" w:hAnsi="Corbel"/>
          <w:sz w:val="24"/>
          <w:szCs w:val="24"/>
        </w:rPr>
        <w:t>1.</w:t>
      </w:r>
      <w:r w:rsidR="00E22FBC" w:rsidRPr="00E01EFB">
        <w:rPr>
          <w:rFonts w:ascii="Corbel" w:hAnsi="Corbel"/>
          <w:sz w:val="24"/>
          <w:szCs w:val="24"/>
        </w:rPr>
        <w:t>1</w:t>
      </w:r>
      <w:r w:rsidRPr="00E01EF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01EF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01EFB" w:rsidRPr="00E01EFB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01EF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(</w:t>
            </w:r>
            <w:r w:rsidR="00363F78" w:rsidRPr="00E01EF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01EFB">
              <w:rPr>
                <w:rFonts w:ascii="Corbel" w:hAnsi="Corbel"/>
                <w:b/>
                <w:szCs w:val="24"/>
              </w:rPr>
              <w:t>Liczba pkt</w:t>
            </w:r>
            <w:r w:rsidR="00B90885" w:rsidRPr="00E01EFB">
              <w:rPr>
                <w:rFonts w:ascii="Corbel" w:hAnsi="Corbel"/>
                <w:b/>
                <w:szCs w:val="24"/>
              </w:rPr>
              <w:t>.</w:t>
            </w:r>
            <w:r w:rsidRPr="00E01EF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E01EFB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4B74DCBB" w:rsidR="003823BE" w:rsidRPr="00E01EFB" w:rsidRDefault="00F00048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4FF633AC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20585413" w:rsidR="003823BE" w:rsidRPr="00E01EFB" w:rsidRDefault="00F00048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09F1FC5B" w:rsidR="003823BE" w:rsidRPr="00E01EFB" w:rsidRDefault="00F00048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E01EFB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E01EF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E01EF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>1.</w:t>
      </w:r>
      <w:r w:rsidR="00E22FBC" w:rsidRPr="00E01EFB">
        <w:rPr>
          <w:rFonts w:ascii="Corbel" w:hAnsi="Corbel"/>
          <w:smallCaps w:val="0"/>
          <w:szCs w:val="24"/>
        </w:rPr>
        <w:t>2</w:t>
      </w:r>
      <w:r w:rsidR="00F83B28" w:rsidRPr="00E01EFB">
        <w:rPr>
          <w:rFonts w:ascii="Corbel" w:hAnsi="Corbel"/>
          <w:smallCaps w:val="0"/>
          <w:szCs w:val="24"/>
        </w:rPr>
        <w:t>.</w:t>
      </w:r>
      <w:r w:rsidR="00F83B28" w:rsidRPr="00E01EFB">
        <w:rPr>
          <w:rFonts w:ascii="Corbel" w:hAnsi="Corbel"/>
          <w:smallCaps w:val="0"/>
          <w:szCs w:val="24"/>
        </w:rPr>
        <w:tab/>
      </w:r>
      <w:r w:rsidRPr="00E01EFB">
        <w:rPr>
          <w:rFonts w:ascii="Corbel" w:hAnsi="Corbel"/>
          <w:smallCaps w:val="0"/>
          <w:szCs w:val="24"/>
        </w:rPr>
        <w:t xml:space="preserve">Sposób realizacji zajęć  </w:t>
      </w:r>
    </w:p>
    <w:p w14:paraId="644CF25A" w14:textId="77777777" w:rsidR="00806B87" w:rsidRPr="002A49CF" w:rsidRDefault="00806B87" w:rsidP="00806B8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2A49CF">
        <w:rPr>
          <w:rStyle w:val="normaltextrun"/>
          <w:rFonts w:ascii="Wingdings" w:eastAsia="Wingdings" w:hAnsi="Wingdings" w:cs="Wingdings"/>
        </w:rPr>
        <w:t></w:t>
      </w:r>
      <w:r w:rsidRPr="002A49CF">
        <w:rPr>
          <w:rStyle w:val="normaltextrun"/>
          <w:rFonts w:ascii="Corbel" w:hAnsi="Corbel" w:cs="Segoe UI"/>
        </w:rPr>
        <w:t> </w:t>
      </w:r>
      <w:r w:rsidRPr="002A49CF">
        <w:rPr>
          <w:rFonts w:ascii="Corbel" w:hAnsi="Corbel"/>
        </w:rPr>
        <w:t>zajęcia w formie tradycyjnej (lub zdalnie z wykorzystaniem platformy Ms </w:t>
      </w:r>
      <w:r w:rsidRPr="002A49CF">
        <w:rPr>
          <w:rStyle w:val="spellingerror"/>
          <w:rFonts w:ascii="Corbel" w:hAnsi="Corbel"/>
        </w:rPr>
        <w:t>Teams)</w:t>
      </w:r>
      <w:r w:rsidRPr="002A49C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6FA59C8" w14:textId="77777777" w:rsidR="00806B87" w:rsidRDefault="00806B87" w:rsidP="00806B87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DF85D57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3CC9B9B0" w:rsidR="00E22FBC" w:rsidRPr="00E01EF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1.3 </w:t>
      </w:r>
      <w:r w:rsidR="00F83B28" w:rsidRPr="00E01EFB">
        <w:rPr>
          <w:rFonts w:ascii="Corbel" w:hAnsi="Corbel"/>
          <w:smallCaps w:val="0"/>
          <w:szCs w:val="24"/>
        </w:rPr>
        <w:tab/>
      </w:r>
      <w:r w:rsidRPr="00E01EFB">
        <w:rPr>
          <w:rFonts w:ascii="Corbel" w:hAnsi="Corbel"/>
          <w:smallCaps w:val="0"/>
          <w:szCs w:val="24"/>
        </w:rPr>
        <w:t>For</w:t>
      </w:r>
      <w:r w:rsidR="00445970" w:rsidRPr="00E01EFB">
        <w:rPr>
          <w:rFonts w:ascii="Corbel" w:hAnsi="Corbel"/>
          <w:smallCaps w:val="0"/>
          <w:szCs w:val="24"/>
        </w:rPr>
        <w:t>ma zaliczenia przedmiotu</w:t>
      </w:r>
      <w:r w:rsidRPr="00E01EFB">
        <w:rPr>
          <w:rFonts w:ascii="Corbel" w:hAnsi="Corbel"/>
          <w:smallCaps w:val="0"/>
          <w:szCs w:val="24"/>
        </w:rPr>
        <w:t xml:space="preserve"> (z toku) </w:t>
      </w:r>
      <w:r w:rsidRPr="00E01EF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49760863" w:rsidR="009C54AE" w:rsidRPr="00E01EFB" w:rsidRDefault="00F00048" w:rsidP="69C059F6">
      <w:pPr>
        <w:pStyle w:val="Punktygwne"/>
        <w:spacing w:before="0" w:after="0"/>
        <w:rPr>
          <w:rFonts w:ascii="Corbel" w:hAnsi="Corbel"/>
          <w:b w:val="0"/>
          <w:smallCaps w:val="0"/>
          <w:u w:val="single"/>
        </w:rPr>
      </w:pPr>
      <w:r w:rsidRPr="69C059F6">
        <w:rPr>
          <w:rFonts w:ascii="Corbel" w:hAnsi="Corbel"/>
          <w:b w:val="0"/>
          <w:smallCaps w:val="0"/>
          <w:u w:val="single"/>
        </w:rPr>
        <w:t>Egzamin</w:t>
      </w:r>
      <w:r w:rsidRPr="69C059F6">
        <w:rPr>
          <w:rFonts w:ascii="Corbel" w:hAnsi="Corbel"/>
          <w:b w:val="0"/>
          <w:smallCaps w:val="0"/>
        </w:rPr>
        <w:t xml:space="preserve"> </w:t>
      </w:r>
    </w:p>
    <w:p w14:paraId="3CE06286" w14:textId="77777777" w:rsidR="00E960BB" w:rsidRPr="00E01EFB" w:rsidRDefault="00E960BB" w:rsidP="69C059F6">
      <w:pPr>
        <w:pStyle w:val="Punktygwne"/>
        <w:spacing w:before="0" w:after="0"/>
        <w:rPr>
          <w:rFonts w:ascii="Corbel" w:hAnsi="Corbel"/>
          <w:b w:val="0"/>
          <w:u w:val="single"/>
        </w:rPr>
      </w:pPr>
    </w:p>
    <w:p w14:paraId="07307EEF" w14:textId="77777777" w:rsidR="00E960BB" w:rsidRPr="00E01EFB" w:rsidRDefault="0085747A" w:rsidP="69C059F6">
      <w:pPr>
        <w:pStyle w:val="Punktygwne"/>
        <w:spacing w:before="0" w:after="0"/>
        <w:rPr>
          <w:rFonts w:ascii="Corbel" w:hAnsi="Corbel"/>
          <w:u w:val="single"/>
        </w:rPr>
      </w:pPr>
      <w:r w:rsidRPr="69C059F6">
        <w:rPr>
          <w:rFonts w:ascii="Corbel" w:hAnsi="Corbel"/>
          <w:u w:val="single"/>
        </w:rPr>
        <w:t>2.Wymagania wstępne</w:t>
      </w:r>
      <w:r w:rsidRPr="69C059F6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1EFB" w14:paraId="003EB43F" w14:textId="77777777" w:rsidTr="69C059F6">
        <w:tc>
          <w:tcPr>
            <w:tcW w:w="9670" w:type="dxa"/>
          </w:tcPr>
          <w:p w14:paraId="20BFFC4C" w14:textId="2B386027" w:rsidR="0085747A" w:rsidRPr="00E01EFB" w:rsidRDefault="0012696A" w:rsidP="69C059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u w:val="single"/>
              </w:rPr>
            </w:pPr>
            <w:r w:rsidRPr="69C059F6">
              <w:rPr>
                <w:rFonts w:ascii="Corbel" w:hAnsi="Corbel"/>
                <w:b w:val="0"/>
                <w:smallCaps w:val="0"/>
                <w:u w:val="single"/>
              </w:rPr>
              <w:t>Podstawowa znajomość zagadnień związanych z rynkiem finansowym - organizacja oraz instrumenty rynku.</w:t>
            </w:r>
          </w:p>
        </w:tc>
      </w:tr>
    </w:tbl>
    <w:p w14:paraId="0095970D" w14:textId="40F99F18" w:rsidR="00153C41" w:rsidRDefault="00153C41" w:rsidP="69C059F6">
      <w:pPr>
        <w:pStyle w:val="Punktygwne"/>
        <w:spacing w:before="0" w:after="0"/>
        <w:rPr>
          <w:rFonts w:ascii="Corbel" w:hAnsi="Corbel"/>
          <w:u w:val="single"/>
        </w:rPr>
      </w:pPr>
    </w:p>
    <w:p w14:paraId="05D0901D" w14:textId="54807D86" w:rsidR="0085747A" w:rsidRPr="00E01EFB" w:rsidRDefault="0071620A" w:rsidP="69C059F6">
      <w:pPr>
        <w:pStyle w:val="Punktygwne"/>
        <w:spacing w:before="0" w:after="0"/>
        <w:rPr>
          <w:rFonts w:ascii="Corbel" w:hAnsi="Corbel"/>
          <w:u w:val="single"/>
        </w:rPr>
      </w:pPr>
      <w:r w:rsidRPr="69C059F6">
        <w:rPr>
          <w:rFonts w:ascii="Corbel" w:hAnsi="Corbel"/>
          <w:u w:val="single"/>
        </w:rPr>
        <w:t>3.</w:t>
      </w:r>
      <w:r w:rsidR="00A84C85" w:rsidRPr="69C059F6">
        <w:rPr>
          <w:rFonts w:ascii="Corbel" w:hAnsi="Corbel"/>
          <w:u w:val="single"/>
        </w:rPr>
        <w:t>cele, efekty uczenia się</w:t>
      </w:r>
      <w:r w:rsidR="0085747A" w:rsidRPr="69C059F6">
        <w:rPr>
          <w:rFonts w:ascii="Corbel" w:hAnsi="Corbel"/>
          <w:u w:val="single"/>
        </w:rPr>
        <w:t>, treści Programowe i stosowane metody Dydaktyczne</w:t>
      </w:r>
    </w:p>
    <w:p w14:paraId="2D3567D7" w14:textId="77777777" w:rsidR="0085747A" w:rsidRPr="00E01EFB" w:rsidRDefault="0085747A" w:rsidP="69C059F6">
      <w:pPr>
        <w:pStyle w:val="Punktygwne"/>
        <w:spacing w:before="0" w:after="0"/>
        <w:rPr>
          <w:rFonts w:ascii="Corbel" w:hAnsi="Corbel"/>
          <w:u w:val="single"/>
        </w:rPr>
      </w:pPr>
    </w:p>
    <w:p w14:paraId="74DD5DD9" w14:textId="77777777" w:rsidR="0085747A" w:rsidRPr="00E01EFB" w:rsidRDefault="0071620A" w:rsidP="69C059F6">
      <w:pPr>
        <w:pStyle w:val="Podpunkty"/>
        <w:rPr>
          <w:rFonts w:ascii="Corbel" w:hAnsi="Corbel"/>
          <w:sz w:val="24"/>
          <w:szCs w:val="24"/>
          <w:u w:val="single"/>
        </w:rPr>
      </w:pPr>
      <w:r w:rsidRPr="69C059F6">
        <w:rPr>
          <w:rFonts w:ascii="Corbel" w:hAnsi="Corbel"/>
          <w:sz w:val="24"/>
          <w:szCs w:val="24"/>
          <w:u w:val="single"/>
        </w:rPr>
        <w:lastRenderedPageBreak/>
        <w:t xml:space="preserve">3.1 </w:t>
      </w:r>
      <w:r w:rsidR="00C05F44" w:rsidRPr="69C059F6">
        <w:rPr>
          <w:rFonts w:ascii="Corbel" w:hAnsi="Corbel"/>
          <w:sz w:val="24"/>
          <w:szCs w:val="24"/>
          <w:u w:val="single"/>
        </w:rPr>
        <w:t>Cele przedmiotu</w:t>
      </w:r>
    </w:p>
    <w:p w14:paraId="6B663741" w14:textId="77777777" w:rsidR="00F83B28" w:rsidRPr="00E01EFB" w:rsidRDefault="00F83B28" w:rsidP="69C059F6">
      <w:pPr>
        <w:pStyle w:val="Podpunkty"/>
        <w:rPr>
          <w:rFonts w:ascii="Corbel" w:hAnsi="Corbel"/>
          <w:b w:val="0"/>
          <w:i/>
          <w:iCs/>
          <w:sz w:val="24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01EFB" w:rsidRPr="00E01EFB" w14:paraId="1EC7B4FC" w14:textId="77777777" w:rsidTr="69C059F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E01EFB" w:rsidRDefault="003823BE" w:rsidP="69C059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u w:val="single"/>
              </w:rPr>
            </w:pPr>
            <w:r w:rsidRPr="69C059F6">
              <w:rPr>
                <w:rFonts w:ascii="Corbel" w:hAnsi="Corbel"/>
                <w:b w:val="0"/>
                <w:sz w:val="24"/>
                <w:szCs w:val="24"/>
                <w:u w:val="single"/>
              </w:rPr>
              <w:t>C1</w:t>
            </w:r>
            <w:r w:rsidRPr="69C059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634D1D8C" w:rsidR="003823BE" w:rsidRPr="00E01EFB" w:rsidRDefault="00E2277E" w:rsidP="69C059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u w:val="single"/>
              </w:rPr>
            </w:pPr>
            <w:r w:rsidRPr="69C059F6">
              <w:rPr>
                <w:rFonts w:ascii="Corbel" w:hAnsi="Corbel"/>
                <w:b w:val="0"/>
                <w:sz w:val="24"/>
                <w:szCs w:val="24"/>
                <w:u w:val="single"/>
              </w:rPr>
              <w:t>Poznanie rodzajów instrumentów rynku finansowego</w:t>
            </w:r>
          </w:p>
        </w:tc>
      </w:tr>
      <w:tr w:rsidR="00E01EFB" w:rsidRPr="00E01EFB" w14:paraId="06F23D20" w14:textId="77777777" w:rsidTr="69C059F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E01EFB" w:rsidRDefault="003823BE" w:rsidP="69C059F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u w:val="single"/>
              </w:rPr>
            </w:pPr>
            <w:r w:rsidRPr="69C059F6">
              <w:rPr>
                <w:rFonts w:ascii="Corbel" w:hAnsi="Corbel"/>
                <w:b w:val="0"/>
                <w:sz w:val="24"/>
                <w:szCs w:val="24"/>
                <w:u w:val="single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5B69D9D9" w:rsidR="003823BE" w:rsidRPr="00E01EFB" w:rsidRDefault="0012696A" w:rsidP="69C059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u w:val="single"/>
              </w:rPr>
            </w:pPr>
            <w:r w:rsidRPr="69C059F6">
              <w:rPr>
                <w:rFonts w:ascii="Corbel" w:hAnsi="Corbel"/>
                <w:b w:val="0"/>
                <w:sz w:val="24"/>
                <w:szCs w:val="24"/>
                <w:u w:val="single"/>
              </w:rPr>
              <w:t>Opanowanie zasad konstrukcji portfela inwestycyjnego</w:t>
            </w:r>
          </w:p>
        </w:tc>
      </w:tr>
      <w:tr w:rsidR="00E01EFB" w:rsidRPr="00E01EFB" w14:paraId="1E53A9C8" w14:textId="77777777" w:rsidTr="69C059F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E01EFB" w:rsidRDefault="003823BE" w:rsidP="69C059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u w:val="single"/>
              </w:rPr>
            </w:pPr>
            <w:r w:rsidRPr="69C059F6">
              <w:rPr>
                <w:rFonts w:ascii="Corbel" w:hAnsi="Corbel"/>
                <w:b w:val="0"/>
                <w:sz w:val="24"/>
                <w:szCs w:val="24"/>
                <w:u w:val="single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78A3555B" w:rsidR="003823BE" w:rsidRPr="00E01EFB" w:rsidRDefault="0012696A" w:rsidP="69C059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u w:val="single"/>
              </w:rPr>
            </w:pPr>
            <w:r w:rsidRPr="69C059F6">
              <w:rPr>
                <w:rFonts w:ascii="Corbel" w:hAnsi="Corbel"/>
                <w:b w:val="0"/>
                <w:sz w:val="24"/>
                <w:szCs w:val="24"/>
                <w:u w:val="single"/>
              </w:rPr>
              <w:t>Nabycie umiejętności oceny ryzyka inwestycyjnego oraz efektywności inwestycji portfelowej</w:t>
            </w:r>
          </w:p>
        </w:tc>
      </w:tr>
      <w:tr w:rsidR="003823BE" w:rsidRPr="00E01EFB" w14:paraId="41ABDDF6" w14:textId="77777777" w:rsidTr="69C059F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3823BE" w:rsidRPr="00E01EFB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1504F8DC" w:rsidR="003823BE" w:rsidRPr="00E01EFB" w:rsidRDefault="0012696A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>Opanowanie umiejętności posługiwania się instrumentami inżynierii finansowej</w:t>
            </w:r>
          </w:p>
        </w:tc>
      </w:tr>
    </w:tbl>
    <w:p w14:paraId="7942D7EE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62CAB0" w14:textId="77777777" w:rsidR="001D7B54" w:rsidRPr="00E01EF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01EFB">
        <w:rPr>
          <w:rFonts w:ascii="Corbel" w:hAnsi="Corbel"/>
          <w:b/>
          <w:sz w:val="24"/>
          <w:szCs w:val="24"/>
        </w:rPr>
        <w:t xml:space="preserve">3.2 </w:t>
      </w:r>
      <w:r w:rsidR="001D7B54" w:rsidRPr="00E01EFB">
        <w:rPr>
          <w:rFonts w:ascii="Corbel" w:hAnsi="Corbel"/>
          <w:b/>
          <w:sz w:val="24"/>
          <w:szCs w:val="24"/>
        </w:rPr>
        <w:t xml:space="preserve">Efekty </w:t>
      </w:r>
      <w:r w:rsidR="00C05F44" w:rsidRPr="00E01EF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01EFB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E01EF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01EFB" w:rsidRPr="00E01EFB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E01E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01EF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01EF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E01E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149D74FA" w:rsidR="0085747A" w:rsidRPr="00E01E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E01EFB" w:rsidRPr="00E01EFB" w14:paraId="2FAE894A" w14:textId="77777777" w:rsidTr="003823BE">
        <w:tc>
          <w:tcPr>
            <w:tcW w:w="1681" w:type="dxa"/>
          </w:tcPr>
          <w:p w14:paraId="48E5C6E7" w14:textId="6007AB6F" w:rsidR="003823BE" w:rsidRPr="00E01EFB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452FBB39" w:rsidR="003823BE" w:rsidRPr="00E01EFB" w:rsidRDefault="00E2277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Zna i rozumie istotę analizy i wyceny portfela inwestycyjnego oraz zasady, koncepcje oraz modele wyjaśniające funkcjonowanie rynków finansowych. Dobiera odpowiednie metody do analizy i prezentacji danych z zakresu konstrukcji oraz zarządzania portfelem papierów wartościowych.</w:t>
            </w:r>
          </w:p>
        </w:tc>
        <w:tc>
          <w:tcPr>
            <w:tcW w:w="1865" w:type="dxa"/>
          </w:tcPr>
          <w:p w14:paraId="2DD7F866" w14:textId="4A66757C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K_W01</w:t>
            </w:r>
          </w:p>
          <w:p w14:paraId="51613653" w14:textId="3AD4A76F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K_W0</w:t>
            </w:r>
            <w:r w:rsidR="0077177F" w:rsidRPr="00E01EFB">
              <w:rPr>
                <w:rFonts w:ascii="Corbel" w:hAnsi="Corbel" w:cs="Times New Roman"/>
                <w:color w:val="auto"/>
              </w:rPr>
              <w:t>4</w:t>
            </w:r>
          </w:p>
          <w:p w14:paraId="196DDCC1" w14:textId="1D3CD5E6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K_W0</w:t>
            </w:r>
            <w:r w:rsidR="0077177F" w:rsidRPr="00E01EFB">
              <w:rPr>
                <w:rFonts w:ascii="Corbel" w:hAnsi="Corbel" w:cs="Times New Roman"/>
                <w:color w:val="auto"/>
              </w:rPr>
              <w:t>6</w:t>
            </w:r>
          </w:p>
          <w:p w14:paraId="208BD672" w14:textId="03118027" w:rsidR="003823BE" w:rsidRPr="00E01EFB" w:rsidRDefault="003823BE" w:rsidP="00151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1EFB" w:rsidRPr="00E01EFB" w14:paraId="48B116A6" w14:textId="77777777" w:rsidTr="003823BE">
        <w:tc>
          <w:tcPr>
            <w:tcW w:w="1681" w:type="dxa"/>
          </w:tcPr>
          <w:p w14:paraId="55D5A65C" w14:textId="41BD435B" w:rsidR="003823BE" w:rsidRPr="00E01EFB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4B3A926E" w:rsidR="003823BE" w:rsidRPr="00E01EFB" w:rsidRDefault="00E2277E" w:rsidP="004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Potrafi wyznaczyć podstawowe charakter</w:t>
            </w:r>
            <w:r w:rsidR="004975F6">
              <w:rPr>
                <w:rFonts w:ascii="Corbel" w:hAnsi="Corbel"/>
                <w:b w:val="0"/>
                <w:smallCaps w:val="0"/>
                <w:szCs w:val="24"/>
              </w:rPr>
              <w:t>ystyki portfela inwestycyjnego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975F6">
              <w:t xml:space="preserve"> </w:t>
            </w:r>
            <w:r w:rsidR="004975F6" w:rsidRPr="004975F6">
              <w:rPr>
                <w:rFonts w:ascii="Corbel" w:hAnsi="Corbel"/>
                <w:b w:val="0"/>
                <w:smallCaps w:val="0"/>
                <w:szCs w:val="24"/>
              </w:rPr>
              <w:t>Potrafi wykorzystać wiedzę teoretyczną dotyczącą instrumentów pochodnych w praktyce, proponuje sposoby ograniczania możliwego negatywnego ich oddziaływania</w:t>
            </w:r>
          </w:p>
        </w:tc>
        <w:tc>
          <w:tcPr>
            <w:tcW w:w="1865" w:type="dxa"/>
          </w:tcPr>
          <w:p w14:paraId="4A6DD19B" w14:textId="77777777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K_U02</w:t>
            </w:r>
          </w:p>
          <w:p w14:paraId="720F16A6" w14:textId="77777777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K_U03</w:t>
            </w:r>
          </w:p>
          <w:p w14:paraId="6BB2D4FD" w14:textId="77777777" w:rsidR="003823BE" w:rsidRPr="00E01EFB" w:rsidRDefault="0012696A" w:rsidP="00151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E01EFB">
              <w:rPr>
                <w:rFonts w:ascii="Corbel" w:hAnsi="Corbel"/>
                <w:b w:val="0"/>
              </w:rPr>
              <w:t>K_U0</w:t>
            </w:r>
            <w:r w:rsidR="0077177F" w:rsidRPr="00E01EFB">
              <w:rPr>
                <w:rFonts w:ascii="Corbel" w:hAnsi="Corbel"/>
                <w:b w:val="0"/>
              </w:rPr>
              <w:t>4</w:t>
            </w:r>
          </w:p>
          <w:p w14:paraId="656E048A" w14:textId="4506E18E" w:rsidR="0077177F" w:rsidRPr="00E01EFB" w:rsidRDefault="0077177F" w:rsidP="00151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975F6" w:rsidRPr="00E01EFB" w14:paraId="445C6048" w14:textId="77777777" w:rsidTr="003823BE">
        <w:tc>
          <w:tcPr>
            <w:tcW w:w="1681" w:type="dxa"/>
          </w:tcPr>
          <w:p w14:paraId="1B8E4684" w14:textId="6AEBEF3A" w:rsidR="004975F6" w:rsidRPr="00E01EFB" w:rsidRDefault="004975F6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C33FDF6" w14:textId="7A7BEE20" w:rsidR="004975F6" w:rsidRPr="00E01EFB" w:rsidRDefault="004975F6" w:rsidP="004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4975F6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4975F6">
              <w:rPr>
                <w:rFonts w:ascii="Corbel" w:hAnsi="Corbel"/>
                <w:b w:val="0"/>
                <w:smallCaps w:val="0"/>
                <w:szCs w:val="24"/>
              </w:rPr>
              <w:t xml:space="preserve"> indyw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idualnie i zespołowo zjawiska i </w:t>
            </w:r>
            <w:r w:rsidRPr="004975F6">
              <w:rPr>
                <w:rFonts w:ascii="Corbel" w:hAnsi="Corbel"/>
                <w:b w:val="0"/>
                <w:smallCaps w:val="0"/>
                <w:szCs w:val="24"/>
              </w:rPr>
              <w:t>procesy zachodzące w gospodarce i ocenia ich wpływ na wartość portfela papierów wartościowych.</w:t>
            </w:r>
          </w:p>
        </w:tc>
        <w:tc>
          <w:tcPr>
            <w:tcW w:w="1865" w:type="dxa"/>
          </w:tcPr>
          <w:p w14:paraId="345A0E6F" w14:textId="77777777" w:rsidR="004975F6" w:rsidRPr="004975F6" w:rsidRDefault="004975F6" w:rsidP="004975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975F6">
              <w:rPr>
                <w:rFonts w:ascii="Corbel" w:hAnsi="Corbel" w:cs="Times New Roman"/>
                <w:color w:val="auto"/>
              </w:rPr>
              <w:t>K_U10</w:t>
            </w:r>
          </w:p>
          <w:p w14:paraId="31A28F33" w14:textId="7DE8959B" w:rsidR="004975F6" w:rsidRPr="00E01EFB" w:rsidRDefault="004975F6" w:rsidP="004975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975F6">
              <w:rPr>
                <w:rFonts w:ascii="Corbel" w:hAnsi="Corbel" w:cs="Times New Roman"/>
                <w:color w:val="auto"/>
              </w:rPr>
              <w:t>K_U11</w:t>
            </w:r>
          </w:p>
        </w:tc>
      </w:tr>
      <w:tr w:rsidR="003823BE" w:rsidRPr="00E01EFB" w14:paraId="32BADA47" w14:textId="77777777" w:rsidTr="003823BE">
        <w:tc>
          <w:tcPr>
            <w:tcW w:w="1681" w:type="dxa"/>
          </w:tcPr>
          <w:p w14:paraId="4CBEB17A" w14:textId="7810DCF8" w:rsidR="003823BE" w:rsidRPr="00E01EFB" w:rsidRDefault="004975F6" w:rsidP="004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75F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4AAB609F" w14:textId="2C8E5D01" w:rsidR="003823BE" w:rsidRPr="00E01EFB" w:rsidRDefault="00E2277E" w:rsidP="00E227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Rozumie specyfikę rynków giełdowych, ma świadomość stopnia zmienności sytuacji na giełdach oraz ich wpływu na wartość portfela Jest gotów do uznawania znaczenia wiedzy w rozwiązywaniu problemów inwestycyjnych oraz prezentowania aktywnej postawy wobec zmian w otoczeniu.</w:t>
            </w:r>
          </w:p>
        </w:tc>
        <w:tc>
          <w:tcPr>
            <w:tcW w:w="1865" w:type="dxa"/>
          </w:tcPr>
          <w:p w14:paraId="620CD494" w14:textId="58191D9E" w:rsidR="0012696A" w:rsidRPr="00E01EFB" w:rsidRDefault="0077177F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K_K03</w:t>
            </w:r>
          </w:p>
          <w:p w14:paraId="2BA6A2A8" w14:textId="12B9C4EE" w:rsidR="003823BE" w:rsidRPr="00E01EFB" w:rsidRDefault="003823BE" w:rsidP="00151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E01EF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01EFB">
        <w:rPr>
          <w:rFonts w:ascii="Corbel" w:hAnsi="Corbel"/>
          <w:b/>
          <w:sz w:val="24"/>
          <w:szCs w:val="24"/>
        </w:rPr>
        <w:t>3.3</w:t>
      </w:r>
      <w:r w:rsidR="0085747A" w:rsidRPr="00E01EFB">
        <w:rPr>
          <w:rFonts w:ascii="Corbel" w:hAnsi="Corbel"/>
          <w:b/>
          <w:sz w:val="24"/>
          <w:szCs w:val="24"/>
        </w:rPr>
        <w:t>T</w:t>
      </w:r>
      <w:r w:rsidR="001D7B54" w:rsidRPr="00E01EFB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77777777" w:rsidR="0085747A" w:rsidRPr="00E01EF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01EF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01EFB">
        <w:rPr>
          <w:rFonts w:ascii="Corbel" w:hAnsi="Corbel"/>
          <w:sz w:val="24"/>
          <w:szCs w:val="24"/>
        </w:rPr>
        <w:t xml:space="preserve">, </w:t>
      </w:r>
      <w:r w:rsidRPr="00E01EFB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E01EF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01EFB" w:rsidRPr="00E01EFB" w14:paraId="2F5B3963" w14:textId="77777777" w:rsidTr="00FD24AD">
        <w:tc>
          <w:tcPr>
            <w:tcW w:w="9520" w:type="dxa"/>
          </w:tcPr>
          <w:p w14:paraId="00ED6C2A" w14:textId="77777777" w:rsidR="0085747A" w:rsidRPr="00E01EF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1EFB" w:rsidRPr="00E01EFB" w14:paraId="1C230FF5" w14:textId="77777777" w:rsidTr="00FD24AD">
        <w:tc>
          <w:tcPr>
            <w:tcW w:w="9520" w:type="dxa"/>
          </w:tcPr>
          <w:p w14:paraId="59B5524C" w14:textId="68E310C8" w:rsidR="00FD24AD" w:rsidRPr="00E01EFB" w:rsidRDefault="0012696A" w:rsidP="00E2277E">
            <w:pPr>
              <w:spacing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Organizacja i funkcjonowanie rynku finansowego oraz jego segmentów: rynku pieniężnego, kapitałowego, terminowego, walutowego oraz depozytowo-kredytowego. Omówienie istoty oraz rodzajów instrumentów finansowych, porównanie dostępności omawianych instrumentów finansowych na rynku polskim oraz na rynkach światowych, historia i ich rozwój, otoczenie instytucjonalne oraz prawne rynku finansowego oraz jego zmiany – próba oceny.</w:t>
            </w:r>
          </w:p>
        </w:tc>
      </w:tr>
      <w:tr w:rsidR="00E01EFB" w:rsidRPr="00E01EFB" w14:paraId="7BDBAFB0" w14:textId="77777777" w:rsidTr="00FD24AD">
        <w:tc>
          <w:tcPr>
            <w:tcW w:w="9520" w:type="dxa"/>
          </w:tcPr>
          <w:p w14:paraId="0827D9D0" w14:textId="0A4A43B0" w:rsidR="00FD24AD" w:rsidRPr="00E01EFB" w:rsidRDefault="0012696A" w:rsidP="00FD24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Omówienie instrumentów rynku depozytowo-kredytowego, w tym: omówienie sytuacji lokat na rynku polskim, w porównaniu innymi państwami UE. Zapoznanie się z wartością bieżąca i przyszłą pieniądza w czasie, efektywną i realną stopą procentową – zadania.</w:t>
            </w:r>
          </w:p>
        </w:tc>
      </w:tr>
      <w:tr w:rsidR="00E01EFB" w:rsidRPr="00E01EFB" w14:paraId="52C24D11" w14:textId="77777777" w:rsidTr="00FD24AD">
        <w:tc>
          <w:tcPr>
            <w:tcW w:w="9520" w:type="dxa"/>
          </w:tcPr>
          <w:p w14:paraId="7348097D" w14:textId="77777777" w:rsidR="0012696A" w:rsidRPr="00E01EFB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Analiza ilościowa w zarządzaniu portfelem</w:t>
            </w:r>
          </w:p>
          <w:p w14:paraId="2DA0E63D" w14:textId="28492844" w:rsidR="0012696A" w:rsidRPr="00E01EFB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i omówienie podstawowych miar statystycznych stosowanych w analizie i wycenie portfela inwestycyjnego, analiza przykładu.</w:t>
            </w:r>
          </w:p>
          <w:p w14:paraId="35EFFCCE" w14:textId="10AD864F" w:rsidR="00FD24AD" w:rsidRPr="00E01EFB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inwestycyjnym.</w:t>
            </w:r>
          </w:p>
        </w:tc>
      </w:tr>
      <w:tr w:rsidR="00E01EFB" w:rsidRPr="00E01EFB" w14:paraId="46EBA714" w14:textId="77777777" w:rsidTr="00FD24AD">
        <w:tc>
          <w:tcPr>
            <w:tcW w:w="9520" w:type="dxa"/>
          </w:tcPr>
          <w:p w14:paraId="5F54160C" w14:textId="77777777" w:rsidR="0012696A" w:rsidRPr="00E01EFB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Zarządzanie portfelem inwestycyjnym - akcje, obligacje</w:t>
            </w:r>
          </w:p>
          <w:p w14:paraId="37DEB116" w14:textId="77777777" w:rsidR="0012696A" w:rsidRPr="00E01EFB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Wskazanie możliwości wykorzystania akcji w budowie portfela inwestycyjnego, analiza akcji pod kątem ryzyka i wpływu na oczekiwaną stopę zwrotu z portfela.</w:t>
            </w:r>
          </w:p>
          <w:p w14:paraId="753C73F4" w14:textId="77777777" w:rsidR="0012696A" w:rsidRPr="00E01EFB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podstawowych zasad analizy fundamentalnej i technicznej, wady i zalety. </w:t>
            </w:r>
          </w:p>
          <w:p w14:paraId="30B911C6" w14:textId="2B39451D" w:rsidR="00FD24AD" w:rsidRPr="00E01EFB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wybranych modeli konstrukcji portfela inwestycyjnego oraz zasad strategii zarządzania portfelem akcji. Szacowanie oczekiwanej stopy zwrotu z obligacji oraz ich </w:t>
            </w:r>
            <w:proofErr w:type="gramStart"/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ryzyka  -</w:t>
            </w:r>
            <w:proofErr w:type="gramEnd"/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wykorzystanie obligacji w konstrukcji portfela inwestycyjnego. Szacowanie ryzyka portfela obligacji oraz jego wpływ na zarządzania portfelem obligacji. Obliczanie podstawowych parametrów obligacji.</w:t>
            </w:r>
          </w:p>
        </w:tc>
      </w:tr>
      <w:tr w:rsidR="00E01EFB" w:rsidRPr="00E01EFB" w14:paraId="0EF1D39C" w14:textId="77777777" w:rsidTr="00FD24AD">
        <w:tc>
          <w:tcPr>
            <w:tcW w:w="9520" w:type="dxa"/>
          </w:tcPr>
          <w:p w14:paraId="1A38DF7A" w14:textId="77777777" w:rsidR="0012696A" w:rsidRPr="00E01EFB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Zarządzanie instrumentami pochodnymi</w:t>
            </w:r>
          </w:p>
          <w:p w14:paraId="12E21833" w14:textId="77777777" w:rsidR="0012696A" w:rsidRPr="00E01EFB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Pojęcie instrumentów pochodnych, ich rodzaje oraz ocena ryzyka, historia finansowych instrumentów pochodnych oraz ich rozwój na polskim rynku finansowym.</w:t>
            </w:r>
          </w:p>
          <w:p w14:paraId="59759569" w14:textId="06C71DF2" w:rsidR="00FD24AD" w:rsidRPr="00E01EFB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</w:tc>
      </w:tr>
      <w:tr w:rsidR="00FD24AD" w:rsidRPr="00E01EFB" w14:paraId="3452E04E" w14:textId="77777777" w:rsidTr="00FD24AD">
        <w:tc>
          <w:tcPr>
            <w:tcW w:w="9520" w:type="dxa"/>
          </w:tcPr>
          <w:p w14:paraId="5D70F5F7" w14:textId="77777777" w:rsidR="00E2277E" w:rsidRPr="00E01EFB" w:rsidRDefault="00E2277E" w:rsidP="00E227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 xml:space="preserve">Wycena i ocena efektywności portfela inwestycyjnego </w:t>
            </w:r>
          </w:p>
          <w:p w14:paraId="4C3F52A8" w14:textId="5198F400" w:rsidR="00FD24AD" w:rsidRPr="00E01EFB" w:rsidRDefault="00E2277E" w:rsidP="00E227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Wybrane wskaźniki rentowności portfela inwestycyjnego oraz wyznaczniki rentowności portfela. Psychologiczne aspekty konstrukcji portfela inwestycyjnego. Dyskusja.</w:t>
            </w:r>
          </w:p>
        </w:tc>
      </w:tr>
    </w:tbl>
    <w:p w14:paraId="0313640A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01EF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81286" w14:textId="2504AD9B" w:rsidR="00BC1C6D" w:rsidRPr="00E01EFB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01EFB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E01EFB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 w:rsidRPr="00E01EFB">
        <w:rPr>
          <w:rFonts w:ascii="Corbel" w:hAnsi="Corbel"/>
          <w:b w:val="0"/>
          <w:smallCaps w:val="0"/>
          <w:szCs w:val="24"/>
        </w:rPr>
        <w:t>, metody kształcenia na odległość.</w:t>
      </w:r>
    </w:p>
    <w:p w14:paraId="602F9744" w14:textId="77777777" w:rsidR="00E960BB" w:rsidRPr="00E01E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E01E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4. </w:t>
      </w:r>
      <w:r w:rsidR="0085747A" w:rsidRPr="00E01EFB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01EF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01E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01EFB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01EFB" w:rsidRPr="00E01EFB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E01EF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01EF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4386C17" w14:textId="77777777" w:rsidR="0085747A" w:rsidRPr="00E01EF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E01EFB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01E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01E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01EFB" w:rsidRPr="00E01EFB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451055C9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kolokwium, 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43986085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E01EFB" w:rsidRPr="00E01EFB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32A53CC4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kolokwium, 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0673A998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4975F6" w:rsidRPr="004975F6" w14:paraId="679BEE66" w14:textId="77777777" w:rsidTr="006E0EB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241" w14:textId="123B5BD8" w:rsidR="004975F6" w:rsidRPr="00E01EFB" w:rsidRDefault="004975F6" w:rsidP="004975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758" w14:textId="521CE7A5" w:rsidR="004975F6" w:rsidRPr="00E01EFB" w:rsidRDefault="004975F6" w:rsidP="004975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75F6">
              <w:rPr>
                <w:rFonts w:ascii="Corbel" w:hAnsi="Corbel"/>
                <w:b w:val="0"/>
                <w:smallCaps w:val="0"/>
                <w:szCs w:val="24"/>
              </w:rPr>
              <w:t>kolokwium, 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697E" w14:textId="60344C38" w:rsidR="004975F6" w:rsidRPr="00E01EFB" w:rsidRDefault="004975F6" w:rsidP="004975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75F6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F24FFC" w:rsidRPr="00E01EFB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1511193D" w:rsidR="00F24FFC" w:rsidRPr="00E01EFB" w:rsidRDefault="004975F6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020971E" w14:textId="511E0861" w:rsidR="004975F6" w:rsidRPr="00E01EFB" w:rsidRDefault="004975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E01EF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4.2 </w:t>
      </w:r>
      <w:r w:rsidR="0085747A" w:rsidRPr="00E01EFB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01EF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1EFB" w14:paraId="442B12DD" w14:textId="77777777" w:rsidTr="00923D7D">
        <w:tc>
          <w:tcPr>
            <w:tcW w:w="9670" w:type="dxa"/>
          </w:tcPr>
          <w:p w14:paraId="7DE05E2B" w14:textId="77777777" w:rsidR="00F24FFC" w:rsidRPr="00E01EFB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E01EFB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E01EFB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E01EFB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4225531" w14:textId="4BA889AB" w:rsidR="0085747A" w:rsidRPr="00E01EFB" w:rsidRDefault="00F24FFC" w:rsidP="004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</w:t>
            </w:r>
            <w:r w:rsidR="001A6CD8" w:rsidRPr="00E01EFB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t>,0 wymaga zdobycia 5</w:t>
            </w:r>
            <w:r w:rsidR="001A6CD8" w:rsidRPr="00E01EFB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</w:p>
        </w:tc>
      </w:tr>
    </w:tbl>
    <w:p w14:paraId="437F8EDD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E01E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01EFB">
        <w:rPr>
          <w:rFonts w:ascii="Corbel" w:hAnsi="Corbel"/>
          <w:b/>
          <w:sz w:val="24"/>
          <w:szCs w:val="24"/>
        </w:rPr>
        <w:t xml:space="preserve">5. </w:t>
      </w:r>
      <w:r w:rsidR="00C61DC5" w:rsidRPr="00E01E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01EFB" w:rsidRPr="00E01EFB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E01E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1EF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01EF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01EF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57B5DFB3" w:rsidR="0085747A" w:rsidRPr="00E01E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1EF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01EF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151F1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01EF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01EFB" w:rsidRPr="00E01EFB" w14:paraId="41D7342E" w14:textId="77777777" w:rsidTr="00D45B17">
        <w:tc>
          <w:tcPr>
            <w:tcW w:w="4902" w:type="dxa"/>
          </w:tcPr>
          <w:p w14:paraId="336857A1" w14:textId="1058C89F" w:rsidR="00D45B17" w:rsidRPr="00E01EFB" w:rsidRDefault="00D45B17" w:rsidP="00BB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772FC00C" w:rsidR="00D45B17" w:rsidRPr="00E01EFB" w:rsidRDefault="00F0004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01EFB" w:rsidRPr="00E01EFB" w14:paraId="14748C99" w14:textId="77777777" w:rsidTr="00D45B17">
        <w:tc>
          <w:tcPr>
            <w:tcW w:w="4902" w:type="dxa"/>
          </w:tcPr>
          <w:p w14:paraId="77F9A71E" w14:textId="77777777" w:rsidR="00D45B17" w:rsidRPr="00E01EFB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15BA1456" w:rsidR="00D45B17" w:rsidRPr="00E01EFB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24D181FD" w14:textId="66D535AA" w:rsidR="00D45B17" w:rsidRPr="00E01EFB" w:rsidRDefault="00CC05C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01EFB" w:rsidRPr="00E01EFB" w14:paraId="41367D30" w14:textId="77777777" w:rsidTr="00D45B17">
        <w:tc>
          <w:tcPr>
            <w:tcW w:w="4902" w:type="dxa"/>
          </w:tcPr>
          <w:p w14:paraId="4F573F09" w14:textId="2E094A50" w:rsidR="00D45B17" w:rsidRPr="00E01EFB" w:rsidRDefault="00D45B17" w:rsidP="001A6C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A6CD8" w:rsidRPr="00E01EFB">
              <w:rPr>
                <w:rFonts w:ascii="Corbel" w:hAnsi="Corbel"/>
                <w:sz w:val="24"/>
                <w:szCs w:val="24"/>
              </w:rPr>
              <w:t>kolokwium</w:t>
            </w:r>
            <w:r w:rsidRPr="00E01EFB">
              <w:rPr>
                <w:rFonts w:ascii="Corbel" w:hAnsi="Corbel"/>
                <w:sz w:val="24"/>
                <w:szCs w:val="24"/>
              </w:rPr>
              <w:t>, napisanie</w:t>
            </w:r>
            <w:r w:rsidR="001A6CD8" w:rsidRPr="00E01EFB">
              <w:rPr>
                <w:rFonts w:ascii="Corbel" w:hAnsi="Corbel"/>
                <w:sz w:val="24"/>
                <w:szCs w:val="24"/>
              </w:rPr>
              <w:t xml:space="preserve"> pracy kontrolnej</w:t>
            </w:r>
            <w:r w:rsidRPr="00E01EF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3090AC83" w:rsidR="00D45B17" w:rsidRPr="00E01EFB" w:rsidRDefault="00F0004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E01EFB" w:rsidRPr="00E01EFB" w14:paraId="45A3E8D7" w14:textId="77777777" w:rsidTr="00D45B17">
        <w:tc>
          <w:tcPr>
            <w:tcW w:w="4902" w:type="dxa"/>
          </w:tcPr>
          <w:p w14:paraId="626D78EC" w14:textId="77777777" w:rsidR="00D45B17" w:rsidRPr="00E01EFB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32784F2" w:rsidR="00D45B17" w:rsidRPr="00E01EFB" w:rsidRDefault="00F0004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01EFB" w:rsidRPr="00E01EFB" w14:paraId="761AF2EE" w14:textId="77777777" w:rsidTr="00D45B17">
        <w:tc>
          <w:tcPr>
            <w:tcW w:w="4902" w:type="dxa"/>
          </w:tcPr>
          <w:p w14:paraId="3C28658F" w14:textId="77777777" w:rsidR="00D45B17" w:rsidRPr="00E01EFB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01E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23AB145F" w:rsidR="00D45B17" w:rsidRPr="00E01EFB" w:rsidRDefault="00524E9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01EF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01EF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01EF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01EF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01E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6. </w:t>
      </w:r>
      <w:r w:rsidR="0085747A" w:rsidRPr="00E01EFB">
        <w:rPr>
          <w:rFonts w:ascii="Corbel" w:hAnsi="Corbel"/>
          <w:smallCaps w:val="0"/>
          <w:szCs w:val="24"/>
        </w:rPr>
        <w:t>PRAKTYKI ZAWO</w:t>
      </w:r>
      <w:r w:rsidR="009D3F3B" w:rsidRPr="00E01EF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E01EF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E01EFB" w:rsidRPr="00E01EFB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E01E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E01EFB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85747A" w:rsidRPr="00E01EFB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E01E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E01EFB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E01EF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01E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7. </w:t>
      </w:r>
      <w:r w:rsidR="0085747A" w:rsidRPr="00E01EFB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E01E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01EFB" w:rsidRPr="00E01EFB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E01E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718E37DE" w14:textId="77777777" w:rsidR="00CC05C8" w:rsidRPr="00E01EFB" w:rsidRDefault="00CC05C8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>Jajuga K., Jajuga T., Inwestycje – instrumenty finansowe, aktywa niefinansowe, ryzyko finansowe, inżynieria finansowa, Wydawnictwo Naukowe PWN, Warszawa 2015</w:t>
            </w:r>
          </w:p>
          <w:p w14:paraId="50F2B9B2" w14:textId="34CCBB21" w:rsidR="00D45B17" w:rsidRPr="00E01EFB" w:rsidRDefault="00CC05C8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Perez K., Truszkowski J., Portfel inwestycyjny, Wyd. 2 popr. i rozsz. -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0"/>
              </w:rPr>
              <w:t>Poznań :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Wydawnictwo Uniwersytetu Ekonomicznego, 2011.</w:t>
            </w:r>
          </w:p>
        </w:tc>
      </w:tr>
      <w:tr w:rsidR="0085747A" w:rsidRPr="00E01EFB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E01E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008A145A" w14:textId="7031B244" w:rsidR="00CC05C8" w:rsidRPr="00E01EFB" w:rsidRDefault="00CC05C8" w:rsidP="00CC05C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>Perez K., Ziarko-Siwek U. (red.), Inwestycje finansowe, CeDeWu, Warszawa 2011</w:t>
            </w:r>
          </w:p>
          <w:p w14:paraId="4C3B60B0" w14:textId="42AC8466" w:rsidR="00CC05C8" w:rsidRPr="00E01EFB" w:rsidRDefault="00CC05C8" w:rsidP="00CC05C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Pruchnicka-Grabias I. (red.), Inwestycje alternatywne,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0"/>
              </w:rPr>
              <w:t>CeDeWu ,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Warszawa 2008</w:t>
            </w:r>
          </w:p>
          <w:p w14:paraId="1CF92F49" w14:textId="25049BFD" w:rsidR="00CC05C8" w:rsidRPr="00E01EFB" w:rsidRDefault="00CC05C8" w:rsidP="00CC05C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>Taleb N.N., Ślepy traf. Rola przypadku w sukcesie finansowym, GWP, Gdańsk 2006</w:t>
            </w:r>
          </w:p>
          <w:p w14:paraId="1F17CF12" w14:textId="7FA4608A" w:rsidR="00D45B17" w:rsidRPr="00E01EFB" w:rsidRDefault="00CC05C8" w:rsidP="00CC05C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Analiza fundamentalna i inwestowanie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0"/>
              </w:rPr>
              <w:t>pozycyjne :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ewolucja gracza giełdowego / Thomas N.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0"/>
              </w:rPr>
              <w:t>Bulkowski ;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przeł. Krzysztof Środa. - Warszawa 2016.</w:t>
            </w:r>
          </w:p>
        </w:tc>
      </w:tr>
    </w:tbl>
    <w:p w14:paraId="2ADA5742" w14:textId="77777777" w:rsidR="0085747A" w:rsidRPr="00E01E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E01E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E01EF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01E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01E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A47A7" w14:textId="77777777" w:rsidR="009E228F" w:rsidRDefault="009E228F" w:rsidP="00C16ABF">
      <w:pPr>
        <w:spacing w:after="0" w:line="240" w:lineRule="auto"/>
      </w:pPr>
      <w:r>
        <w:separator/>
      </w:r>
    </w:p>
  </w:endnote>
  <w:endnote w:type="continuationSeparator" w:id="0">
    <w:p w14:paraId="70F62465" w14:textId="77777777" w:rsidR="009E228F" w:rsidRDefault="009E22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0EDBE" w14:textId="77777777" w:rsidR="009E228F" w:rsidRDefault="009E228F" w:rsidP="00C16ABF">
      <w:pPr>
        <w:spacing w:after="0" w:line="240" w:lineRule="auto"/>
      </w:pPr>
      <w:r>
        <w:separator/>
      </w:r>
    </w:p>
  </w:footnote>
  <w:footnote w:type="continuationSeparator" w:id="0">
    <w:p w14:paraId="324F6F6F" w14:textId="77777777" w:rsidR="009E228F" w:rsidRDefault="009E228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530037">
    <w:abstractNumId w:val="1"/>
  </w:num>
  <w:num w:numId="2" w16cid:durableId="2021350093">
    <w:abstractNumId w:val="5"/>
  </w:num>
  <w:num w:numId="3" w16cid:durableId="1842574785">
    <w:abstractNumId w:val="0"/>
  </w:num>
  <w:num w:numId="4" w16cid:durableId="1116633333">
    <w:abstractNumId w:val="4"/>
  </w:num>
  <w:num w:numId="5" w16cid:durableId="1476408520">
    <w:abstractNumId w:val="2"/>
  </w:num>
  <w:num w:numId="6" w16cid:durableId="88965865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48A"/>
    <w:rsid w:val="00015B8F"/>
    <w:rsid w:val="00022ECE"/>
    <w:rsid w:val="00042A51"/>
    <w:rsid w:val="00042D2E"/>
    <w:rsid w:val="00044C82"/>
    <w:rsid w:val="00070214"/>
    <w:rsid w:val="000708BC"/>
    <w:rsid w:val="00070ED6"/>
    <w:rsid w:val="000742DC"/>
    <w:rsid w:val="00084C12"/>
    <w:rsid w:val="00092E7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4C6"/>
    <w:rsid w:val="00124BFF"/>
    <w:rsid w:val="0012560E"/>
    <w:rsid w:val="0012696A"/>
    <w:rsid w:val="00127108"/>
    <w:rsid w:val="00134B13"/>
    <w:rsid w:val="00146BC0"/>
    <w:rsid w:val="0015026A"/>
    <w:rsid w:val="00151F1F"/>
    <w:rsid w:val="00153C41"/>
    <w:rsid w:val="00154381"/>
    <w:rsid w:val="001640A7"/>
    <w:rsid w:val="00164FA7"/>
    <w:rsid w:val="00166A03"/>
    <w:rsid w:val="0016787D"/>
    <w:rsid w:val="001718A7"/>
    <w:rsid w:val="001737CF"/>
    <w:rsid w:val="0017512A"/>
    <w:rsid w:val="00176083"/>
    <w:rsid w:val="00182C9E"/>
    <w:rsid w:val="00192F37"/>
    <w:rsid w:val="001A6CD8"/>
    <w:rsid w:val="001A70D2"/>
    <w:rsid w:val="001B78F0"/>
    <w:rsid w:val="001D657B"/>
    <w:rsid w:val="001D7B54"/>
    <w:rsid w:val="001E0209"/>
    <w:rsid w:val="001F2CA2"/>
    <w:rsid w:val="0020512A"/>
    <w:rsid w:val="002144C0"/>
    <w:rsid w:val="00215FA7"/>
    <w:rsid w:val="0022477D"/>
    <w:rsid w:val="002278A9"/>
    <w:rsid w:val="002304D0"/>
    <w:rsid w:val="002336F9"/>
    <w:rsid w:val="0024028F"/>
    <w:rsid w:val="00244ABC"/>
    <w:rsid w:val="00257BBF"/>
    <w:rsid w:val="00272D41"/>
    <w:rsid w:val="00281FF2"/>
    <w:rsid w:val="002857DE"/>
    <w:rsid w:val="00291567"/>
    <w:rsid w:val="002A22BF"/>
    <w:rsid w:val="002A2389"/>
    <w:rsid w:val="002A49CF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646"/>
    <w:rsid w:val="003343CF"/>
    <w:rsid w:val="003447D0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F55"/>
    <w:rsid w:val="004968E2"/>
    <w:rsid w:val="004975F6"/>
    <w:rsid w:val="004A3EEA"/>
    <w:rsid w:val="004A4D1F"/>
    <w:rsid w:val="004D5282"/>
    <w:rsid w:val="004F1551"/>
    <w:rsid w:val="004F55A3"/>
    <w:rsid w:val="0050496F"/>
    <w:rsid w:val="00513B6F"/>
    <w:rsid w:val="00517C63"/>
    <w:rsid w:val="00524E91"/>
    <w:rsid w:val="00527369"/>
    <w:rsid w:val="005363C4"/>
    <w:rsid w:val="00536BDE"/>
    <w:rsid w:val="00543ACC"/>
    <w:rsid w:val="0056696D"/>
    <w:rsid w:val="0059484D"/>
    <w:rsid w:val="005A0855"/>
    <w:rsid w:val="005A133C"/>
    <w:rsid w:val="005A3196"/>
    <w:rsid w:val="005A6A13"/>
    <w:rsid w:val="005C080F"/>
    <w:rsid w:val="005C55E5"/>
    <w:rsid w:val="005C696A"/>
    <w:rsid w:val="005D41F6"/>
    <w:rsid w:val="005E6E85"/>
    <w:rsid w:val="005F31D2"/>
    <w:rsid w:val="0061029B"/>
    <w:rsid w:val="00617209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6FF"/>
    <w:rsid w:val="00745302"/>
    <w:rsid w:val="007461D6"/>
    <w:rsid w:val="00746EC8"/>
    <w:rsid w:val="00763BF1"/>
    <w:rsid w:val="00766FD4"/>
    <w:rsid w:val="0077177F"/>
    <w:rsid w:val="007722E6"/>
    <w:rsid w:val="00775865"/>
    <w:rsid w:val="00777301"/>
    <w:rsid w:val="0078168C"/>
    <w:rsid w:val="00787C2A"/>
    <w:rsid w:val="00790E27"/>
    <w:rsid w:val="0079565B"/>
    <w:rsid w:val="007A4022"/>
    <w:rsid w:val="007A6E6E"/>
    <w:rsid w:val="007C3299"/>
    <w:rsid w:val="007C3BCC"/>
    <w:rsid w:val="007C4546"/>
    <w:rsid w:val="007D6E56"/>
    <w:rsid w:val="007F4155"/>
    <w:rsid w:val="00806B87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0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025"/>
    <w:rsid w:val="00916188"/>
    <w:rsid w:val="00923D7D"/>
    <w:rsid w:val="00946B94"/>
    <w:rsid w:val="009508DF"/>
    <w:rsid w:val="00950DAC"/>
    <w:rsid w:val="00954A07"/>
    <w:rsid w:val="009806A0"/>
    <w:rsid w:val="00984B23"/>
    <w:rsid w:val="00986CCD"/>
    <w:rsid w:val="00991867"/>
    <w:rsid w:val="00997F14"/>
    <w:rsid w:val="009A4422"/>
    <w:rsid w:val="009A78D9"/>
    <w:rsid w:val="009C3E31"/>
    <w:rsid w:val="009C54AE"/>
    <w:rsid w:val="009C788E"/>
    <w:rsid w:val="009D3F3B"/>
    <w:rsid w:val="009E0543"/>
    <w:rsid w:val="009E228F"/>
    <w:rsid w:val="009E3B41"/>
    <w:rsid w:val="009F3C5C"/>
    <w:rsid w:val="009F4610"/>
    <w:rsid w:val="00A00ECC"/>
    <w:rsid w:val="00A155EE"/>
    <w:rsid w:val="00A2245B"/>
    <w:rsid w:val="00A245B2"/>
    <w:rsid w:val="00A27FFC"/>
    <w:rsid w:val="00A30110"/>
    <w:rsid w:val="00A318E3"/>
    <w:rsid w:val="00A36137"/>
    <w:rsid w:val="00A36899"/>
    <w:rsid w:val="00A371F6"/>
    <w:rsid w:val="00A43BF6"/>
    <w:rsid w:val="00A46328"/>
    <w:rsid w:val="00A53FA5"/>
    <w:rsid w:val="00A54817"/>
    <w:rsid w:val="00A601C8"/>
    <w:rsid w:val="00A60799"/>
    <w:rsid w:val="00A72417"/>
    <w:rsid w:val="00A82F66"/>
    <w:rsid w:val="00A84AC5"/>
    <w:rsid w:val="00A84C85"/>
    <w:rsid w:val="00A86E9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A09"/>
    <w:rsid w:val="00B06142"/>
    <w:rsid w:val="00B135B1"/>
    <w:rsid w:val="00B3130B"/>
    <w:rsid w:val="00B353A8"/>
    <w:rsid w:val="00B40ADB"/>
    <w:rsid w:val="00B43B77"/>
    <w:rsid w:val="00B43E80"/>
    <w:rsid w:val="00B56F4A"/>
    <w:rsid w:val="00B607DB"/>
    <w:rsid w:val="00B66529"/>
    <w:rsid w:val="00B75946"/>
    <w:rsid w:val="00B77D93"/>
    <w:rsid w:val="00B8056E"/>
    <w:rsid w:val="00B819C8"/>
    <w:rsid w:val="00B82308"/>
    <w:rsid w:val="00B90885"/>
    <w:rsid w:val="00BB18A3"/>
    <w:rsid w:val="00BB520A"/>
    <w:rsid w:val="00BC0506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C05C8"/>
    <w:rsid w:val="00CD0604"/>
    <w:rsid w:val="00CD5373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A2114"/>
    <w:rsid w:val="00DA6057"/>
    <w:rsid w:val="00DB1AB2"/>
    <w:rsid w:val="00DC6D0C"/>
    <w:rsid w:val="00DD02CC"/>
    <w:rsid w:val="00DD7037"/>
    <w:rsid w:val="00DE09C0"/>
    <w:rsid w:val="00DE4A14"/>
    <w:rsid w:val="00DF320D"/>
    <w:rsid w:val="00DF71C8"/>
    <w:rsid w:val="00E01EFB"/>
    <w:rsid w:val="00E129B8"/>
    <w:rsid w:val="00E21E7D"/>
    <w:rsid w:val="00E2277E"/>
    <w:rsid w:val="00E22FBC"/>
    <w:rsid w:val="00E24BF5"/>
    <w:rsid w:val="00E25338"/>
    <w:rsid w:val="00E33D1F"/>
    <w:rsid w:val="00E51E44"/>
    <w:rsid w:val="00E63348"/>
    <w:rsid w:val="00E661B9"/>
    <w:rsid w:val="00E742AA"/>
    <w:rsid w:val="00E77E88"/>
    <w:rsid w:val="00E8107D"/>
    <w:rsid w:val="00E810B2"/>
    <w:rsid w:val="00E960BB"/>
    <w:rsid w:val="00EA2074"/>
    <w:rsid w:val="00EA3331"/>
    <w:rsid w:val="00EA4832"/>
    <w:rsid w:val="00EA4E9D"/>
    <w:rsid w:val="00EC4899"/>
    <w:rsid w:val="00ED03AB"/>
    <w:rsid w:val="00ED1749"/>
    <w:rsid w:val="00ED32D2"/>
    <w:rsid w:val="00EE32DE"/>
    <w:rsid w:val="00EE5457"/>
    <w:rsid w:val="00F00048"/>
    <w:rsid w:val="00F070AB"/>
    <w:rsid w:val="00F17567"/>
    <w:rsid w:val="00F24FFC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  <w:rsid w:val="69C05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0214"/>
    <w:pPr>
      <w:spacing w:line="240" w:lineRule="auto"/>
    </w:pPr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0214"/>
    <w:rPr>
      <w:rFonts w:ascii="Calibri" w:hAnsi="Calibri"/>
      <w:b/>
      <w:bCs/>
      <w:lang w:val="x-none" w:eastAsia="en-US"/>
    </w:rPr>
  </w:style>
  <w:style w:type="paragraph" w:customStyle="1" w:styleId="paragraph">
    <w:name w:val="paragraph"/>
    <w:basedOn w:val="Normalny"/>
    <w:rsid w:val="00806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06B87"/>
  </w:style>
  <w:style w:type="character" w:customStyle="1" w:styleId="spellingerror">
    <w:name w:val="spellingerror"/>
    <w:basedOn w:val="Domylnaczcionkaakapitu"/>
    <w:rsid w:val="00806B87"/>
  </w:style>
  <w:style w:type="character" w:customStyle="1" w:styleId="eop">
    <w:name w:val="eop"/>
    <w:basedOn w:val="Domylnaczcionkaakapitu"/>
    <w:rsid w:val="00806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CA6274-536C-49BD-8864-00F201EAB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90DCB-387A-408E-A622-23AE98B33D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28EFEB-0EA5-47D0-9D56-859C258A6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9198D-5148-479E-B7A5-71CFC58547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1097</Words>
  <Characters>6583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2020-11-24T22:51:00Z</dcterms:created>
  <dcterms:modified xsi:type="dcterms:W3CDTF">2025-06-27T09:22:00Z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